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5F81" w:rsidRPr="00B4448D" w:rsidTr="00B444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F81" w:rsidRPr="00B4448D" w:rsidRDefault="00CC5F8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48D">
              <w:rPr>
                <w:rFonts w:ascii="Times New Roman" w:hAnsi="Times New Roman" w:cs="Times New Roman"/>
                <w:sz w:val="28"/>
                <w:szCs w:val="28"/>
              </w:rPr>
              <w:t>23 ноября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5F81" w:rsidRPr="00B4448D" w:rsidRDefault="00CC5F8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48D">
              <w:rPr>
                <w:rFonts w:ascii="Times New Roman" w:hAnsi="Times New Roman" w:cs="Times New Roman"/>
                <w:sz w:val="28"/>
                <w:szCs w:val="28"/>
              </w:rPr>
              <w:t>N 733</w:t>
            </w:r>
          </w:p>
        </w:tc>
      </w:tr>
    </w:tbl>
    <w:p w:rsidR="00CC5F81" w:rsidRPr="00B4448D" w:rsidRDefault="00CC5F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УКАЗ</w:t>
      </w: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ОБ УТВЕРЖДЕНИИ СТРАТЕГИИ</w:t>
      </w: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</w:t>
      </w: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</w:t>
      </w:r>
    </w:p>
    <w:p w:rsidR="00CC5F81" w:rsidRPr="00B4448D" w:rsidRDefault="00CC5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2" w:history="1">
        <w:r w:rsidRPr="00B4448D">
          <w:rPr>
            <w:rFonts w:ascii="Times New Roman" w:hAnsi="Times New Roman" w:cs="Times New Roman"/>
            <w:color w:val="0000FF"/>
            <w:sz w:val="28"/>
            <w:szCs w:val="28"/>
          </w:rPr>
          <w:t>Стратегию</w:t>
        </w:r>
      </w:hyperlink>
      <w:r w:rsidRPr="00B4448D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на период до 2030 года.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Президент</w:t>
      </w:r>
    </w:p>
    <w:p w:rsidR="00CC5F81" w:rsidRPr="00B4448D" w:rsidRDefault="00CC5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5F81" w:rsidRPr="00B4448D" w:rsidRDefault="00CC5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В.ПУТИН</w:t>
      </w:r>
    </w:p>
    <w:p w:rsidR="00CC5F81" w:rsidRPr="00B4448D" w:rsidRDefault="00CC5F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C5F81" w:rsidRPr="00B4448D" w:rsidRDefault="00CC5F8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23 ноября 2020 года</w:t>
      </w:r>
    </w:p>
    <w:p w:rsidR="00CC5F81" w:rsidRPr="00B4448D" w:rsidRDefault="00CC5F8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N 733</w:t>
      </w: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Утверждена</w:t>
      </w:r>
    </w:p>
    <w:p w:rsidR="00CC5F81" w:rsidRPr="00B4448D" w:rsidRDefault="00CC5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CC5F81" w:rsidRPr="00B4448D" w:rsidRDefault="00CC5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5F81" w:rsidRPr="00B4448D" w:rsidRDefault="00CC5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от 23 ноября 2020 г. N 733</w:t>
      </w:r>
    </w:p>
    <w:p w:rsidR="00CC5F81" w:rsidRPr="00B4448D" w:rsidRDefault="00CC5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B4448D">
        <w:rPr>
          <w:rFonts w:ascii="Times New Roman" w:hAnsi="Times New Roman" w:cs="Times New Roman"/>
          <w:sz w:val="28"/>
          <w:szCs w:val="28"/>
        </w:rPr>
        <w:t>СТРАТЕГИЯ</w:t>
      </w: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</w:t>
      </w: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</w:t>
      </w:r>
    </w:p>
    <w:p w:rsidR="00CC5F81" w:rsidRPr="00B4448D" w:rsidRDefault="00CC5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2. Правовую основу настоящей Стратегии составляют </w:t>
      </w:r>
      <w:hyperlink r:id="rId4" w:history="1">
        <w:r w:rsidRPr="00B4448D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B444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3. Настоящей Стратегией на основе анализа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5" w:history="1">
        <w:r w:rsidRPr="00B444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448D">
        <w:rPr>
          <w:rFonts w:ascii="Times New Roman" w:hAnsi="Times New Roman" w:cs="Times New Roman"/>
          <w:sz w:val="28"/>
          <w:szCs w:val="28"/>
        </w:rP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 ожидаемые результаты реализации настоящей Стратегии.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4. Для целей настоящей Стратегии используются следующие основные понятия: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а) антинаркотическая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, раннее выявление незаконного потребления наркотических средств и психотропных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и подлежащих контролю в Российской Федерации;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lastRenderedPageBreak/>
        <w:t>в)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незаконное потребление наркотиков - потребление наркотиков без назначения врача;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наркопотребитель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и) сочетанное потребление наркотиков (далее -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) 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II. Анализ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5. В соответствии со </w:t>
      </w:r>
      <w:hyperlink r:id="rId6" w:history="1">
        <w:r w:rsidRPr="00B4448D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B4448D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lastRenderedPageBreak/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веществ, а также о местах их приобретения;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б) создана и функционирует на постоянной основе государственная система мониторинга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- система мониторинга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правоохранительными органами выявлено свыше 2 млн. преступлений, связанных с незаконным оборотом наркотиков, более 72 процентов (1,5 млн.) из которых - тяжкие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д) сформированы механизмы раннего выявления незаконного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</w:t>
      </w:r>
      <w:r w:rsidRPr="00B4448D">
        <w:rPr>
          <w:rFonts w:ascii="Times New Roman" w:hAnsi="Times New Roman" w:cs="Times New Roman"/>
          <w:sz w:val="28"/>
          <w:szCs w:val="28"/>
        </w:rPr>
        <w:lastRenderedPageBreak/>
        <w:t>1,23 млрд. рублей).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6. В результате реализации антинаркотической политики в 2010 - 2020 годах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7. В настоящее время в Российской Федерации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д)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е) с 2010 года наблюдается рост более чем в 2,5 раза числа лиц с зависимостью от новых потенциально опасных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веществ и с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полинаркоманией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(в 2010 году - 26,4 тыс. человек, в 2019 году - 66,7 тыс. человек) и более чем в три раза - с зависимостью от лекарственных препаратов с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действием (в 2010 году - 7,8 тыс. человек, в 2019 году - 26,4 тыс. человек);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з) число умерших от потребления наркотиков в Российской Федерации в 2019 году превысило 4,6 тыс. человек (в 2011 году - 3,7 тыс. человек, в 2018 </w:t>
      </w:r>
      <w:r w:rsidRPr="00B4448D">
        <w:rPr>
          <w:rFonts w:ascii="Times New Roman" w:hAnsi="Times New Roman" w:cs="Times New Roman"/>
          <w:sz w:val="28"/>
          <w:szCs w:val="28"/>
        </w:rPr>
        <w:lastRenderedPageBreak/>
        <w:t>году - 4,4 тыс. человек).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III. Угрозы национальной безопасности в сфере</w:t>
      </w: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оборота наркотиков, а также в области противодействия</w:t>
      </w: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их незаконному обороту</w:t>
      </w:r>
    </w:p>
    <w:p w:rsidR="00CC5F81" w:rsidRPr="00B4448D" w:rsidRDefault="00CC5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а) попытки дестабилизации международной системы контроля за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б) расширение глобального рынка наркотиков вследствие легализации использования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рост спроса на такие наркотики;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lastRenderedPageBreak/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ж) масштабное использование сети "Интернет" для пропаганды незаконного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з) сохранение высокого уровня культивации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л) увеличение количества случаев потребления лекарственных препаратов с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веществ синтетического происхождения, а также тенденция к распространению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полинаркомании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м) распространение наркомании, ВИЧ-инфекции, вирусных гепатитов;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н)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ограниченное использование потенциала негосударственных организаций при реализации антинаркотической политики;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о) неэффективное применение правового механизма побуждения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IV. Стратегические цели и задачи, направления и меры</w:t>
      </w:r>
    </w:p>
    <w:p w:rsidR="00CC5F81" w:rsidRPr="00B4448D" w:rsidRDefault="00CC5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по реализации антинаркотической политики</w:t>
      </w:r>
    </w:p>
    <w:p w:rsidR="00CC5F81" w:rsidRPr="00B4448D" w:rsidRDefault="00CC5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10. Стратегическими целями антинаркотической политики являются: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а) сокращение незаконного оборота и доступности наркотиков для их незаконного потребления;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lastRenderedPageBreak/>
        <w:t>б) снижение тяжести последствий незаконного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11. В процессе реализации антинаркотической политики подлежат решению следующие стратегические задачи: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а) совершенствование (с учетом анализа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противодействие легализации (отмыванию) доходов, полученных в результате незаконного оборота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и) повышение доступности для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к) совершенствование правового механизма побуждения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л) дальнейшее развитие системы международного сотрудничества в сфере оборота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lastRenderedPageBreak/>
        <w:t>м) обеспечение эффективной координации антинаркотической деятельности;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н) совершенствование системы мониторинга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повышение оперативности и объективности исследований в сфере контроля за оборотом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о) повышение доступности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и социальной реабилитации для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включая лиц, освободившихся из мест лишения свободы, и лиц без определенного места жительства.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12. Антинаркотическая политика реализуется по следующим направлениям: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а) совершенствование антинаркотической деятельности и государственного контроля за оборотом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б) профилактика и раннее выявление незаконного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сокращение количества преступлений и правонарушений, связанных с незаконным оборотом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д) совершенствование международного сотрудничества в сфере оборота наркотиков.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13. Совершенствование антинаркотической деятельности и государственного контроля за оборотом наркотиков осуществляется путем реализации следующих мер: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б) обеспечение функционирования системы выявления новых видов наркотиков и потенциально опасных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пресечение незаконного оборота наркотиков в местах проведения культурно-досуговых мероприятий;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lastRenderedPageBreak/>
        <w:t xml:space="preserve">д) организация противодействия незаконному обороту наркотиков с учетом изменения маршрутов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е) совершенствование механизмов выявления незаконных посевов и очагов произрастания дикорастущих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ж) осуществление государственного контроля за культивированием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з) осуществление контроля за оборотом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антинаркотической политики;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м) совершенствование научного сопровождения антинаркотической деятельности;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о) дальнейшее развитие системы мониторинга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lastRenderedPageBreak/>
        <w:t xml:space="preserve">п) включение в число показателей системы мониторинга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р) совершенствование методологии социологических исследований, обеспечение сопоставимости данных о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Российской Федерации с данными международных организаций о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других государствах.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д) развитие системы специальной подготовки кадров в сфере профилактики незаконного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е) активное привлечение добровольцев (волонтеров) к участию в реализации антинаркотической политики;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lastRenderedPageBreak/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15. Сокращение числа больных наркоманией, а также лиц, у которых диагностировано пагубное (с негативными последствиями) потребление наркотиков, осуществляется путем реализации следующих мер: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больных наркоманией;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действием;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lastRenderedPageBreak/>
        <w:t xml:space="preserve">ж) развитие системы социальной реабилитации больных наркоманией, а также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з) развитие с участием негосударственных организаций системы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</w:t>
      </w:r>
      <w:r w:rsidRPr="00B4448D">
        <w:rPr>
          <w:rFonts w:ascii="Times New Roman" w:hAnsi="Times New Roman" w:cs="Times New Roman"/>
          <w:sz w:val="28"/>
          <w:szCs w:val="28"/>
        </w:rPr>
        <w:lastRenderedPageBreak/>
        <w:t>деятельности, используемых для легализации этих доходов;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 к незаконному обороту наркотиков (в том числе в целях финансирования терроризма);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а) противодействие глобальной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 веществах и противодействии их незаконному обороту;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в) развитие и расширение двустороннего и многостороннего </w:t>
      </w:r>
      <w:r w:rsidRPr="00B4448D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 в сфере противодействия незаконному обороту наркотиков, в том числе в рамках Организации </w:t>
      </w:r>
      <w:hyperlink r:id="rId7" w:history="1">
        <w:r w:rsidRPr="00B4448D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Pr="00B4448D">
        <w:rPr>
          <w:rFonts w:ascii="Times New Roman" w:hAnsi="Times New Roman" w:cs="Times New Roman"/>
          <w:sz w:val="28"/>
          <w:szCs w:val="28"/>
        </w:rP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</w:t>
      </w:r>
      <w:proofErr w:type="gramStart"/>
      <w:r w:rsidRPr="00B4448D">
        <w:rPr>
          <w:rFonts w:ascii="Times New Roman" w:hAnsi="Times New Roman" w:cs="Times New Roman"/>
          <w:sz w:val="28"/>
          <w:szCs w:val="28"/>
        </w:rPr>
        <w:t>локализации</w:t>
      </w:r>
      <w:proofErr w:type="gramEnd"/>
      <w:r w:rsidRPr="00B4448D">
        <w:rPr>
          <w:rFonts w:ascii="Times New Roman" w:hAnsi="Times New Roman" w:cs="Times New Roman"/>
          <w:sz w:val="28"/>
          <w:szCs w:val="28"/>
        </w:rPr>
        <w:t xml:space="preserve"> исходящей с ее территории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наркоугрозы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в том числе используемых для финансирования терроризма;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</w:t>
      </w:r>
      <w:proofErr w:type="gramStart"/>
      <w:r w:rsidRPr="00B4448D">
        <w:rPr>
          <w:rFonts w:ascii="Times New Roman" w:hAnsi="Times New Roman" w:cs="Times New Roman"/>
          <w:sz w:val="28"/>
          <w:szCs w:val="28"/>
        </w:rPr>
        <w:t>с незаконным оборотом наркотиков</w:t>
      </w:r>
      <w:proofErr w:type="gramEnd"/>
      <w:r w:rsidRPr="00B4448D">
        <w:rPr>
          <w:rFonts w:ascii="Times New Roman" w:hAnsi="Times New Roman" w:cs="Times New Roman"/>
          <w:sz w:val="28"/>
          <w:szCs w:val="28"/>
        </w:rPr>
        <w:t>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медиафорумов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и других подобных мероприятий, организуемых Министерством иностранных дел Российской Федерации, компетентными органами иностранных государств и международными организациями.</w:t>
      </w:r>
    </w:p>
    <w:p w:rsidR="00CC5F81" w:rsidRPr="00B4448D" w:rsidRDefault="00CC5F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V. Механизмы реализации настоящей Стратегии</w:t>
      </w: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18. Настоящая Стратегия реализуется федеральными органами </w:t>
      </w:r>
      <w:r w:rsidRPr="00B4448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органами государственной власти субъектов Российской Федерации и органами местного самоуправления в пределах установл</w:t>
      </w:r>
      <w:bookmarkStart w:id="1" w:name="_GoBack"/>
      <w:bookmarkEnd w:id="1"/>
      <w:r w:rsidRPr="00B4448D">
        <w:rPr>
          <w:rFonts w:ascii="Times New Roman" w:hAnsi="Times New Roman" w:cs="Times New Roman"/>
          <w:sz w:val="28"/>
          <w:szCs w:val="28"/>
        </w:rPr>
        <w:t>енной компетенции.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себя в том числе критерии и показатели состояния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лиц органов исполнительной власти субъектов Российской Федерации и органов местного </w:t>
      </w:r>
      <w:r w:rsidRPr="00B4448D">
        <w:rPr>
          <w:rFonts w:ascii="Times New Roman" w:hAnsi="Times New Roman" w:cs="Times New Roman"/>
          <w:sz w:val="28"/>
          <w:szCs w:val="28"/>
        </w:rPr>
        <w:lastRenderedPageBreak/>
        <w:t>самоуправления по вопросам выполнения перечней приоритетных направлений.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VI. Ожидаемые результаты реализации настоящей Стратегии</w:t>
      </w:r>
    </w:p>
    <w:p w:rsidR="00CC5F81" w:rsidRPr="00B4448D" w:rsidRDefault="00CC5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25. Оценка результатов реализации настоящей Стратегии осуществляется на основании следующих показателей: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а) вовлеченность населения </w:t>
      </w:r>
      <w:proofErr w:type="gramStart"/>
      <w:r w:rsidRPr="00B4448D">
        <w:rPr>
          <w:rFonts w:ascii="Times New Roman" w:hAnsi="Times New Roman" w:cs="Times New Roman"/>
          <w:sz w:val="28"/>
          <w:szCs w:val="28"/>
        </w:rPr>
        <w:t>в незаконный оборот наркотиков</w:t>
      </w:r>
      <w:proofErr w:type="gramEnd"/>
      <w:r w:rsidRPr="00B4448D">
        <w:rPr>
          <w:rFonts w:ascii="Times New Roman" w:hAnsi="Times New Roman" w:cs="Times New Roman"/>
          <w:sz w:val="28"/>
          <w:szCs w:val="28"/>
        </w:rPr>
        <w:t xml:space="preserve">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наркомании (соотношение количества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, привлеченных к уголовной ответственности, и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, привлеченных к административной ответственности за потребление наркотиков, на 100 тыс. человек);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количество случаев отравления наркотиками, в том числе среди несовершеннолетних (на 100 тыс. человек);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количество случаев смерти в результате потребления наркотиков (на 100 тыс. человек);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д) общая оценка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Российской Федерации (по данным системы мониторинга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>).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26. К 2025 году планируется достижение следующих значений показателей состояния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Российской Федерации: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а) вовлеченность населения в незаконный оборот наркотиков - 125,9 случая;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наркомании - 114,2 случая;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количество случаев отравления наркотиками - 10,1 случая;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количество случаев смерти в результате потребления наркотиков - 2,7 случая;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д) общая оценка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Российской Федерации - напряженная.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27. Ожидаемыми результатами реализации настоящей Стратегии к 2030 </w:t>
      </w:r>
      <w:r w:rsidRPr="00B4448D">
        <w:rPr>
          <w:rFonts w:ascii="Times New Roman" w:hAnsi="Times New Roman" w:cs="Times New Roman"/>
          <w:sz w:val="28"/>
          <w:szCs w:val="28"/>
        </w:rPr>
        <w:lastRenderedPageBreak/>
        <w:t>году (по сравнению с 2019 годом) являются: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а) снижение уровня вовлеченности населения в незаконный оборот наркотиков со 143,1 до 113,1 случая;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б) снижение уровня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наркомании со 115,8 до 102,3 случая;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г) уменьшение количества случаев смерти в результате потребления наркотиков с 3 случаев до 2,4 случая;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 xml:space="preserve">д) общая оценка </w:t>
      </w:r>
      <w:proofErr w:type="spellStart"/>
      <w:r w:rsidRPr="00B4448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4448D">
        <w:rPr>
          <w:rFonts w:ascii="Times New Roman" w:hAnsi="Times New Roman" w:cs="Times New Roman"/>
          <w:sz w:val="28"/>
          <w:szCs w:val="28"/>
        </w:rPr>
        <w:t xml:space="preserve"> в Российской Федерации - нейтральная.</w:t>
      </w:r>
    </w:p>
    <w:p w:rsidR="00CC5F81" w:rsidRPr="00B4448D" w:rsidRDefault="00CC5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8D">
        <w:rPr>
          <w:rFonts w:ascii="Times New Roman" w:hAnsi="Times New Roman" w:cs="Times New Roman"/>
          <w:sz w:val="28"/>
          <w:szCs w:val="28"/>
        </w:rPr>
        <w:t>28. Контроль за реализацией настоящей Стратегии осуществляет Государственный антинаркотический комитет.</w:t>
      </w:r>
    </w:p>
    <w:p w:rsidR="00CC5F81" w:rsidRPr="00B4448D" w:rsidRDefault="00CC5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F81" w:rsidRPr="00B4448D" w:rsidRDefault="00CC5F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B4990" w:rsidRPr="00B4448D" w:rsidRDefault="00DB4990">
      <w:pPr>
        <w:rPr>
          <w:rFonts w:ascii="Times New Roman" w:hAnsi="Times New Roman" w:cs="Times New Roman"/>
          <w:sz w:val="28"/>
          <w:szCs w:val="28"/>
        </w:rPr>
      </w:pPr>
    </w:p>
    <w:sectPr w:rsidR="00DB4990" w:rsidRPr="00B4448D" w:rsidSect="0000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1"/>
    <w:rsid w:val="00B4448D"/>
    <w:rsid w:val="00CC5F81"/>
    <w:rsid w:val="00D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485E-6F87-498D-A39D-834CFF3E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C1B62204F3624A63EFAD387734D26B31FD1390BCB7A75704BA145254AB8B1D9C94DFE8EA186C397945V0u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1B62204F3624A63EFB62C6134D26B35F0169EEFE9F80C59ED1D5803FEC41CD2D2D5F7EB18723A7A4C5BBA6268417BB89C881E8A92F75EVAu8E" TargetMode="External"/><Relationship Id="rId5" Type="http://schemas.openxmlformats.org/officeDocument/2006/relationships/hyperlink" Target="consultantplus://offline/ref=79C1B62204F3624A63EFB62C6134D26B34FE1798E9EBF80C59ED1D5803FEC41CD2D2D5F5E313266A3D1202E921234D79A180891CV9u5E" TargetMode="External"/><Relationship Id="rId4" Type="http://schemas.openxmlformats.org/officeDocument/2006/relationships/hyperlink" Target="consultantplus://offline/ref=79C1B62204F3624A63EFB62C6134D26B35F1109EE1BDAF0E08B8135D0BAE8C0C9C97D8F6EB1E75302D164BBE2B3F4B67BE82971C9492VFu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2021-10-27T04:46:00Z</dcterms:created>
  <dcterms:modified xsi:type="dcterms:W3CDTF">2021-11-23T03:14:00Z</dcterms:modified>
</cp:coreProperties>
</file>